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79" w:rsidRDefault="00E94E79" w:rsidP="00453016">
      <w:pPr>
        <w:pStyle w:val="NormalWeb"/>
        <w:shd w:val="clear" w:color="auto" w:fill="FFFFFF"/>
        <w:spacing w:before="0" w:beforeAutospacing="0" w:after="450" w:afterAutospacing="0"/>
        <w:rPr>
          <w:rFonts w:ascii="Arial" w:hAnsi="Arial" w:cs="Arial"/>
          <w:color w:val="3E3E3E"/>
          <w:sz w:val="40"/>
          <w:szCs w:val="40"/>
        </w:rPr>
      </w:pPr>
    </w:p>
    <w:p w:rsidR="007A0D77" w:rsidRDefault="007A0D77" w:rsidP="00453016">
      <w:pPr>
        <w:pStyle w:val="NormalWeb"/>
        <w:shd w:val="clear" w:color="auto" w:fill="FFFFFF"/>
        <w:spacing w:before="0" w:beforeAutospacing="0" w:after="450" w:afterAutospacing="0"/>
        <w:rPr>
          <w:rFonts w:ascii="Arial" w:hAnsi="Arial" w:cs="Arial"/>
          <w:color w:val="3E3E3E"/>
          <w:sz w:val="40"/>
          <w:szCs w:val="40"/>
        </w:rPr>
      </w:pPr>
      <w:r>
        <w:rPr>
          <w:rFonts w:ascii="Arial" w:hAnsi="Arial" w:cs="Arial"/>
          <w:color w:val="3E3E3E"/>
          <w:sz w:val="40"/>
          <w:szCs w:val="40"/>
        </w:rPr>
        <w:t xml:space="preserve">Bouncy Castle </w:t>
      </w:r>
    </w:p>
    <w:p w:rsidR="00D24F70" w:rsidRPr="00BB485F" w:rsidRDefault="00D24F70" w:rsidP="00453016">
      <w:pPr>
        <w:pStyle w:val="NormalWeb"/>
        <w:shd w:val="clear" w:color="auto" w:fill="FFFFFF"/>
        <w:spacing w:before="0" w:beforeAutospacing="0" w:after="450" w:afterAutospacing="0"/>
        <w:rPr>
          <w:rFonts w:ascii="Arial" w:hAnsi="Arial" w:cs="Arial"/>
          <w:sz w:val="40"/>
          <w:szCs w:val="40"/>
        </w:rPr>
      </w:pPr>
      <w:r w:rsidRPr="00BB485F">
        <w:rPr>
          <w:rFonts w:ascii="Arial" w:hAnsi="Arial" w:cs="Arial"/>
          <w:color w:val="3E3E3E"/>
          <w:sz w:val="40"/>
          <w:szCs w:val="40"/>
        </w:rPr>
        <w:t xml:space="preserve">Advice to the hirer </w:t>
      </w:r>
    </w:p>
    <w:p w:rsidR="00453016" w:rsidRDefault="00453016" w:rsidP="00453016">
      <w:pPr>
        <w:pStyle w:val="NormalWeb"/>
        <w:shd w:val="clear" w:color="auto" w:fill="FFFFFF"/>
        <w:spacing w:before="0" w:beforeAutospacing="0" w:after="450" w:afterAutospacing="0"/>
        <w:rPr>
          <w:rFonts w:ascii="Arial" w:hAnsi="Arial" w:cs="Arial"/>
          <w:color w:val="3E3E3E"/>
          <w:sz w:val="27"/>
          <w:szCs w:val="27"/>
        </w:rPr>
      </w:pPr>
      <w:r w:rsidRPr="00D24F70">
        <w:rPr>
          <w:rFonts w:ascii="Arial" w:hAnsi="Arial" w:cs="Arial"/>
          <w:sz w:val="27"/>
          <w:szCs w:val="27"/>
        </w:rPr>
        <w:t>The National Association of Inflatable Hirers has published an </w:t>
      </w:r>
      <w:hyperlink r:id="rId5" w:history="1">
        <w:r w:rsidRPr="00D24F70">
          <w:rPr>
            <w:rStyle w:val="Hyperlink"/>
            <w:rFonts w:ascii="Arial" w:hAnsi="Arial" w:cs="Arial"/>
            <w:color w:val="auto"/>
            <w:sz w:val="27"/>
            <w:szCs w:val="27"/>
          </w:rPr>
          <w:t>Information Sheet</w:t>
        </w:r>
      </w:hyperlink>
      <w:r w:rsidRPr="00D24F70">
        <w:rPr>
          <w:rFonts w:ascii="Arial" w:hAnsi="Arial" w:cs="Arial"/>
          <w:sz w:val="27"/>
          <w:szCs w:val="27"/>
        </w:rPr>
        <w:t xml:space="preserve"> on </w:t>
      </w:r>
      <w:r>
        <w:rPr>
          <w:rFonts w:ascii="Arial" w:hAnsi="Arial" w:cs="Arial"/>
          <w:color w:val="3E3E3E"/>
          <w:sz w:val="27"/>
          <w:szCs w:val="27"/>
        </w:rPr>
        <w:t>the safe use and operation of inflatable play equipment, including bouncy castles.</w:t>
      </w:r>
    </w:p>
    <w:p w:rsidR="00453016" w:rsidRDefault="00453016" w:rsidP="00453016">
      <w:pPr>
        <w:pStyle w:val="Heading3"/>
        <w:shd w:val="clear" w:color="auto" w:fill="FFFFFF"/>
        <w:spacing w:before="0" w:after="150"/>
        <w:rPr>
          <w:rFonts w:ascii="Arial" w:hAnsi="Arial" w:cs="Arial"/>
          <w:color w:val="3E3E3E"/>
          <w:sz w:val="36"/>
          <w:szCs w:val="36"/>
        </w:rPr>
      </w:pPr>
      <w:r>
        <w:rPr>
          <w:rFonts w:ascii="Arial" w:hAnsi="Arial" w:cs="Arial"/>
          <w:color w:val="3E3E3E"/>
          <w:sz w:val="36"/>
          <w:szCs w:val="36"/>
        </w:rPr>
        <w:t>Bouncy Castle and Inflatable Guidelines</w:t>
      </w:r>
    </w:p>
    <w:p w:rsidR="00453016" w:rsidRDefault="00453016" w:rsidP="00453016">
      <w:pPr>
        <w:pStyle w:val="NormalWeb"/>
        <w:shd w:val="clear" w:color="auto" w:fill="FFFFFF"/>
        <w:spacing w:before="0" w:beforeAutospacing="0" w:after="450" w:afterAutospacing="0"/>
        <w:rPr>
          <w:rFonts w:ascii="Arial" w:hAnsi="Arial" w:cs="Arial"/>
          <w:color w:val="3E3E3E"/>
          <w:sz w:val="27"/>
          <w:szCs w:val="27"/>
        </w:rPr>
      </w:pPr>
      <w:r>
        <w:rPr>
          <w:rFonts w:ascii="Arial" w:hAnsi="Arial" w:cs="Arial"/>
          <w:color w:val="3E3E3E"/>
          <w:sz w:val="27"/>
          <w:szCs w:val="27"/>
        </w:rPr>
        <w:t>Ensure that the Hire Company:</w:t>
      </w:r>
    </w:p>
    <w:p w:rsidR="00453016" w:rsidRDefault="00453016" w:rsidP="00453016">
      <w:pPr>
        <w:numPr>
          <w:ilvl w:val="0"/>
          <w:numId w:val="3"/>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Fully complies with the Health and Safety Executive Guidance Note PM76 – “The Safe Operation of Inflatable Bouncing Devices” (this important guide deals with all aspects of safety);</w:t>
      </w:r>
    </w:p>
    <w:p w:rsidR="00453016" w:rsidRDefault="00453016" w:rsidP="00453016">
      <w:pPr>
        <w:numPr>
          <w:ilvl w:val="0"/>
          <w:numId w:val="3"/>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Employs suitably experienced and trained adult personnel, where the Company are responsible for setting up, operation and supervision of the bouncy castle;</w:t>
      </w:r>
    </w:p>
    <w:p w:rsidR="00453016" w:rsidRDefault="00453016" w:rsidP="00453016">
      <w:pPr>
        <w:numPr>
          <w:ilvl w:val="0"/>
          <w:numId w:val="3"/>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Provides written evidence of a current Public Liability Insurance Policy with a Limit of Indemnity of at least £5 million. This insurance is to cover the liability of the Hire Company. </w:t>
      </w:r>
      <w:r>
        <w:rPr>
          <w:rStyle w:val="Strong"/>
          <w:rFonts w:ascii="Arial" w:hAnsi="Arial" w:cs="Arial"/>
          <w:color w:val="3E3E3E"/>
          <w:sz w:val="27"/>
          <w:szCs w:val="27"/>
        </w:rPr>
        <w:t>It is unlikely to extend to cover the hirer of the equipment.</w:t>
      </w:r>
    </w:p>
    <w:p w:rsidR="00453016" w:rsidRDefault="00453016" w:rsidP="00453016">
      <w:pPr>
        <w:pStyle w:val="NormalWeb"/>
        <w:shd w:val="clear" w:color="auto" w:fill="FFFFFF"/>
        <w:spacing w:before="0" w:beforeAutospacing="0" w:after="450" w:afterAutospacing="0"/>
        <w:rPr>
          <w:rFonts w:ascii="Arial" w:hAnsi="Arial" w:cs="Arial"/>
          <w:color w:val="3E3E3E"/>
          <w:sz w:val="27"/>
          <w:szCs w:val="27"/>
        </w:rPr>
      </w:pPr>
      <w:r>
        <w:rPr>
          <w:rFonts w:ascii="Arial" w:hAnsi="Arial" w:cs="Arial"/>
          <w:color w:val="3E3E3E"/>
          <w:sz w:val="27"/>
          <w:szCs w:val="27"/>
        </w:rPr>
        <w:t>If you are to operate the bouncy castle, in addition to Items 1 and 3 above, ensure that you are provided with written instructions about the safe setting up, operation and supervision of the equipment, and that the name and address of the manufacturer or supplier is clearly marked upon it.</w:t>
      </w:r>
    </w:p>
    <w:p w:rsidR="00453016" w:rsidRDefault="00453016" w:rsidP="00453016">
      <w:pPr>
        <w:pStyle w:val="Heading3"/>
        <w:shd w:val="clear" w:color="auto" w:fill="FFFFFF"/>
        <w:spacing w:before="0" w:after="150"/>
        <w:rPr>
          <w:rFonts w:ascii="Arial" w:hAnsi="Arial" w:cs="Arial"/>
          <w:color w:val="3E3E3E"/>
          <w:sz w:val="36"/>
          <w:szCs w:val="36"/>
        </w:rPr>
      </w:pPr>
      <w:r>
        <w:rPr>
          <w:rFonts w:ascii="Arial" w:hAnsi="Arial" w:cs="Arial"/>
          <w:color w:val="3E3E3E"/>
          <w:sz w:val="36"/>
          <w:szCs w:val="36"/>
        </w:rPr>
        <w:t>Safety Instructions</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Children should not be allowed to use the bouncy castle if there is a high wind or in wet weather (inflatable can flip over and slippery surfaces may cause injury);</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The castle must be adequately secured to the ground;</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Soft matting covering hard surfaces must be placed adjacent to the front or open sides;</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There should be responsible adult supervision, paying close attention to the children at play at all times during its use;</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The number of children using the bouncy castle must be limited to the number recommended in the Hire Company’s safety instructions. There must be no overcrowding;</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A rota system for different age or size groups should be operated together with the observance of any age limit of users (it is suggested that children over 10 years of age should not use the equipment);</w:t>
      </w:r>
    </w:p>
    <w:p w:rsidR="00453016" w:rsidRDefault="00453016" w:rsidP="00453016">
      <w:pPr>
        <w:numPr>
          <w:ilvl w:val="0"/>
          <w:numId w:val="4"/>
        </w:numPr>
        <w:shd w:val="clear" w:color="auto" w:fill="FFFFFF"/>
        <w:spacing w:after="0" w:line="240" w:lineRule="auto"/>
        <w:ind w:left="525"/>
        <w:rPr>
          <w:rFonts w:ascii="Arial" w:hAnsi="Arial" w:cs="Arial"/>
          <w:color w:val="3E3E3E"/>
          <w:sz w:val="27"/>
          <w:szCs w:val="27"/>
        </w:rPr>
      </w:pPr>
      <w:r>
        <w:rPr>
          <w:rFonts w:ascii="Arial" w:hAnsi="Arial" w:cs="Arial"/>
          <w:color w:val="3E3E3E"/>
          <w:sz w:val="27"/>
          <w:szCs w:val="27"/>
        </w:rPr>
        <w:t>All children must be made to remove footwear, hard or sharp objects such as jewellery, buckles, pens and other similar pocket contents. Eating while bouncing or performing acrobatics must not be allowed.</w:t>
      </w:r>
    </w:p>
    <w:p w:rsidR="000B12DA" w:rsidRPr="00AE4E57" w:rsidRDefault="000B12DA" w:rsidP="000B12DA">
      <w:pPr>
        <w:rPr>
          <w:rFonts w:ascii="Arial" w:hAnsi="Arial" w:cs="Arial"/>
          <w:b/>
          <w:sz w:val="24"/>
          <w:szCs w:val="24"/>
        </w:rPr>
      </w:pPr>
      <w:bookmarkStart w:id="0" w:name="_GoBack"/>
      <w:bookmarkEnd w:id="0"/>
    </w:p>
    <w:sectPr w:rsidR="000B12DA" w:rsidRPr="00AE4E57" w:rsidSect="000B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A54"/>
    <w:multiLevelType w:val="multilevel"/>
    <w:tmpl w:val="E44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F4F"/>
    <w:multiLevelType w:val="multilevel"/>
    <w:tmpl w:val="BEFA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35CE1"/>
    <w:multiLevelType w:val="multilevel"/>
    <w:tmpl w:val="BEEC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91D02"/>
    <w:multiLevelType w:val="multilevel"/>
    <w:tmpl w:val="0154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97C3D"/>
    <w:multiLevelType w:val="hybridMultilevel"/>
    <w:tmpl w:val="AF5288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F5AA8"/>
    <w:multiLevelType w:val="hybridMultilevel"/>
    <w:tmpl w:val="D7A8E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BF"/>
    <w:rsid w:val="000B12DA"/>
    <w:rsid w:val="000B7BB6"/>
    <w:rsid w:val="001210FF"/>
    <w:rsid w:val="00453016"/>
    <w:rsid w:val="004E773E"/>
    <w:rsid w:val="00582DC3"/>
    <w:rsid w:val="006C06BF"/>
    <w:rsid w:val="0070526A"/>
    <w:rsid w:val="007A0D77"/>
    <w:rsid w:val="00865F5A"/>
    <w:rsid w:val="00A87002"/>
    <w:rsid w:val="00AE4E57"/>
    <w:rsid w:val="00BB485F"/>
    <w:rsid w:val="00BF5942"/>
    <w:rsid w:val="00D24F70"/>
    <w:rsid w:val="00DC17D9"/>
    <w:rsid w:val="00E94E79"/>
    <w:rsid w:val="00F9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33806-E1FE-472F-B4A5-19E1C5C7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53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7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
    <w:name w:val="x_default"/>
    <w:basedOn w:val="Normal"/>
    <w:rsid w:val="00A8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5301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53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5301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53016"/>
    <w:rPr>
      <w:color w:val="0000FF"/>
      <w:u w:val="single"/>
    </w:rPr>
  </w:style>
  <w:style w:type="character" w:customStyle="1" w:styleId="breadcrumb-link-text-wrap">
    <w:name w:val="breadcrumb-link-text-wrap"/>
    <w:basedOn w:val="DefaultParagraphFont"/>
    <w:rsid w:val="00453016"/>
  </w:style>
  <w:style w:type="character" w:styleId="Emphasis">
    <w:name w:val="Emphasis"/>
    <w:basedOn w:val="DefaultParagraphFont"/>
    <w:uiPriority w:val="20"/>
    <w:qFormat/>
    <w:rsid w:val="00453016"/>
    <w:rPr>
      <w:i/>
      <w:iCs/>
    </w:rPr>
  </w:style>
  <w:style w:type="character" w:styleId="Strong">
    <w:name w:val="Strong"/>
    <w:basedOn w:val="DefaultParagraphFont"/>
    <w:uiPriority w:val="22"/>
    <w:qFormat/>
    <w:rsid w:val="00453016"/>
    <w:rPr>
      <w:b/>
      <w:bCs/>
    </w:rPr>
  </w:style>
  <w:style w:type="paragraph" w:styleId="ListParagraph">
    <w:name w:val="List Paragraph"/>
    <w:basedOn w:val="Normal"/>
    <w:uiPriority w:val="34"/>
    <w:qFormat/>
    <w:rsid w:val="00F96FC4"/>
    <w:pPr>
      <w:ind w:left="720"/>
      <w:contextualSpacing/>
    </w:pPr>
  </w:style>
  <w:style w:type="paragraph" w:styleId="BalloonText">
    <w:name w:val="Balloon Text"/>
    <w:basedOn w:val="Normal"/>
    <w:link w:val="BalloonTextChar"/>
    <w:uiPriority w:val="99"/>
    <w:semiHidden/>
    <w:unhideWhenUsed/>
    <w:rsid w:val="0086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9207">
      <w:bodyDiv w:val="1"/>
      <w:marLeft w:val="0"/>
      <w:marRight w:val="0"/>
      <w:marTop w:val="0"/>
      <w:marBottom w:val="0"/>
      <w:divBdr>
        <w:top w:val="none" w:sz="0" w:space="0" w:color="auto"/>
        <w:left w:val="none" w:sz="0" w:space="0" w:color="auto"/>
        <w:bottom w:val="none" w:sz="0" w:space="0" w:color="auto"/>
        <w:right w:val="none" w:sz="0" w:space="0" w:color="auto"/>
      </w:divBdr>
      <w:divsChild>
        <w:div w:id="97309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5769">
              <w:marLeft w:val="0"/>
              <w:marRight w:val="0"/>
              <w:marTop w:val="0"/>
              <w:marBottom w:val="0"/>
              <w:divBdr>
                <w:top w:val="none" w:sz="0" w:space="0" w:color="auto"/>
                <w:left w:val="none" w:sz="0" w:space="0" w:color="auto"/>
                <w:bottom w:val="none" w:sz="0" w:space="0" w:color="auto"/>
                <w:right w:val="none" w:sz="0" w:space="0" w:color="auto"/>
              </w:divBdr>
              <w:divsChild>
                <w:div w:id="894318593">
                  <w:marLeft w:val="0"/>
                  <w:marRight w:val="0"/>
                  <w:marTop w:val="0"/>
                  <w:marBottom w:val="0"/>
                  <w:divBdr>
                    <w:top w:val="none" w:sz="0" w:space="0" w:color="auto"/>
                    <w:left w:val="none" w:sz="0" w:space="0" w:color="auto"/>
                    <w:bottom w:val="none" w:sz="0" w:space="0" w:color="auto"/>
                    <w:right w:val="none" w:sz="0" w:space="0" w:color="auto"/>
                  </w:divBdr>
                  <w:divsChild>
                    <w:div w:id="93138558">
                      <w:marLeft w:val="0"/>
                      <w:marRight w:val="0"/>
                      <w:marTop w:val="0"/>
                      <w:marBottom w:val="0"/>
                      <w:divBdr>
                        <w:top w:val="none" w:sz="0" w:space="0" w:color="auto"/>
                        <w:left w:val="none" w:sz="0" w:space="0" w:color="auto"/>
                        <w:bottom w:val="none" w:sz="0" w:space="0" w:color="auto"/>
                        <w:right w:val="none" w:sz="0" w:space="0" w:color="auto"/>
                      </w:divBdr>
                      <w:divsChild>
                        <w:div w:id="15743174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078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5259">
      <w:bodyDiv w:val="1"/>
      <w:marLeft w:val="0"/>
      <w:marRight w:val="0"/>
      <w:marTop w:val="0"/>
      <w:marBottom w:val="0"/>
      <w:divBdr>
        <w:top w:val="none" w:sz="0" w:space="0" w:color="auto"/>
        <w:left w:val="none" w:sz="0" w:space="0" w:color="auto"/>
        <w:bottom w:val="none" w:sz="0" w:space="0" w:color="auto"/>
        <w:right w:val="none" w:sz="0" w:space="0" w:color="auto"/>
      </w:divBdr>
      <w:divsChild>
        <w:div w:id="486165983">
          <w:marLeft w:val="0"/>
          <w:marRight w:val="0"/>
          <w:marTop w:val="0"/>
          <w:marBottom w:val="450"/>
          <w:divBdr>
            <w:top w:val="none" w:sz="0" w:space="0" w:color="auto"/>
            <w:left w:val="none" w:sz="0" w:space="0" w:color="auto"/>
            <w:bottom w:val="none" w:sz="0" w:space="0" w:color="auto"/>
            <w:right w:val="none" w:sz="0" w:space="0" w:color="auto"/>
          </w:divBdr>
        </w:div>
        <w:div w:id="373044907">
          <w:marLeft w:val="0"/>
          <w:marRight w:val="0"/>
          <w:marTop w:val="0"/>
          <w:marBottom w:val="750"/>
          <w:divBdr>
            <w:top w:val="none" w:sz="0" w:space="0" w:color="auto"/>
            <w:left w:val="none" w:sz="0" w:space="0" w:color="auto"/>
            <w:bottom w:val="none" w:sz="0" w:space="0" w:color="auto"/>
            <w:right w:val="none" w:sz="0" w:space="0" w:color="auto"/>
          </w:divBdr>
          <w:divsChild>
            <w:div w:id="12417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4887">
      <w:bodyDiv w:val="1"/>
      <w:marLeft w:val="0"/>
      <w:marRight w:val="0"/>
      <w:marTop w:val="0"/>
      <w:marBottom w:val="0"/>
      <w:divBdr>
        <w:top w:val="none" w:sz="0" w:space="0" w:color="auto"/>
        <w:left w:val="none" w:sz="0" w:space="0" w:color="auto"/>
        <w:bottom w:val="none" w:sz="0" w:space="0" w:color="auto"/>
        <w:right w:val="none" w:sz="0" w:space="0" w:color="auto"/>
      </w:divBdr>
    </w:div>
    <w:div w:id="1831869411">
      <w:bodyDiv w:val="1"/>
      <w:marLeft w:val="0"/>
      <w:marRight w:val="0"/>
      <w:marTop w:val="0"/>
      <w:marBottom w:val="0"/>
      <w:divBdr>
        <w:top w:val="none" w:sz="0" w:space="0" w:color="auto"/>
        <w:left w:val="none" w:sz="0" w:space="0" w:color="auto"/>
        <w:bottom w:val="none" w:sz="0" w:space="0" w:color="auto"/>
        <w:right w:val="none" w:sz="0" w:space="0" w:color="auto"/>
      </w:divBdr>
      <w:divsChild>
        <w:div w:id="196982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44187">
              <w:marLeft w:val="0"/>
              <w:marRight w:val="0"/>
              <w:marTop w:val="0"/>
              <w:marBottom w:val="0"/>
              <w:divBdr>
                <w:top w:val="none" w:sz="0" w:space="0" w:color="auto"/>
                <w:left w:val="none" w:sz="0" w:space="0" w:color="auto"/>
                <w:bottom w:val="none" w:sz="0" w:space="0" w:color="auto"/>
                <w:right w:val="none" w:sz="0" w:space="0" w:color="auto"/>
              </w:divBdr>
              <w:divsChild>
                <w:div w:id="720444981">
                  <w:marLeft w:val="0"/>
                  <w:marRight w:val="0"/>
                  <w:marTop w:val="0"/>
                  <w:marBottom w:val="0"/>
                  <w:divBdr>
                    <w:top w:val="none" w:sz="0" w:space="0" w:color="auto"/>
                    <w:left w:val="none" w:sz="0" w:space="0" w:color="auto"/>
                    <w:bottom w:val="none" w:sz="0" w:space="0" w:color="auto"/>
                    <w:right w:val="none" w:sz="0" w:space="0" w:color="auto"/>
                  </w:divBdr>
                  <w:divsChild>
                    <w:div w:id="958605086">
                      <w:marLeft w:val="0"/>
                      <w:marRight w:val="0"/>
                      <w:marTop w:val="0"/>
                      <w:marBottom w:val="0"/>
                      <w:divBdr>
                        <w:top w:val="none" w:sz="0" w:space="0" w:color="auto"/>
                        <w:left w:val="none" w:sz="0" w:space="0" w:color="auto"/>
                        <w:bottom w:val="none" w:sz="0" w:space="0" w:color="auto"/>
                        <w:right w:val="none" w:sz="0" w:space="0" w:color="auto"/>
                      </w:divBdr>
                      <w:divsChild>
                        <w:div w:id="1144085725">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185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org.uk/info4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cp:lastPrinted>2021-07-26T14:54:00Z</cp:lastPrinted>
  <dcterms:created xsi:type="dcterms:W3CDTF">2021-07-26T15:09:00Z</dcterms:created>
  <dcterms:modified xsi:type="dcterms:W3CDTF">2021-07-26T15:13:00Z</dcterms:modified>
</cp:coreProperties>
</file>